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Default="006702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 w:rsidR="00483C63" w:rsidRDefault="00483C63">
      <w:pPr>
        <w:ind w:firstLine="540"/>
        <w:jc w:val="center"/>
        <w:outlineLvl w:val="0"/>
        <w:rPr>
          <w:b/>
          <w:bCs/>
          <w:sz w:val="24"/>
          <w:szCs w:val="24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196605, г. Санкт-Петербург, вн.тер.г. поселок Шушары, ш Петербургское, д. 66, к. 1, литера А, этаж 7, </w:t>
            </w:r>
            <w:r>
              <w:rPr>
                <w:b/>
                <w:bCs/>
                <w:szCs w:val="22"/>
              </w:rPr>
              <w:br/>
              <w:t>помещ. 36-Н, каб. 701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1052600002180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2607018122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65105-D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7C1132">
            <w:pPr>
              <w:ind w:right="57"/>
              <w:rPr>
                <w:b/>
                <w:bCs/>
              </w:rPr>
            </w:pPr>
            <w:hyperlink r:id="rId7" w:tooltip="https://www.ogk2.ru/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https://www.ogk2.ru</w:t>
              </w:r>
            </w:hyperlink>
          </w:p>
          <w:p w:rsidR="00483C63" w:rsidRDefault="007C1132">
            <w:pPr>
              <w:ind w:right="85"/>
              <w:rPr>
                <w:b/>
                <w:bCs/>
              </w:rPr>
            </w:pPr>
            <w:hyperlink r:id="rId8" w:tooltip="https://www.e-disclosure.ru/portal/company.aspx?id=7234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https://www.e-disclosure.ru/portal/company.aspx?id=7234</w:t>
              </w:r>
            </w:hyperlink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7C1132" w:rsidP="00C16BBA">
            <w:pPr>
              <w:ind w:right="85"/>
              <w:rPr>
                <w:b/>
                <w:bCs/>
              </w:rPr>
            </w:pPr>
            <w:r>
              <w:rPr>
                <w:b/>
                <w:bCs/>
              </w:rPr>
              <w:t>05.02.2025</w:t>
            </w:r>
          </w:p>
        </w:tc>
      </w:tr>
    </w:tbl>
    <w:p w:rsidR="00483C63" w:rsidRDefault="00483C63"/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t>2. Содержание сообщения</w:t>
            </w:r>
          </w:p>
        </w:tc>
      </w:tr>
      <w:tr w:rsidR="00483C63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A22AE0" w:rsidRDefault="0067023E">
            <w:pPr>
              <w:ind w:left="-28" w:right="57"/>
              <w:jc w:val="both"/>
              <w:rPr>
                <w:b/>
                <w:color w:val="000000"/>
              </w:rPr>
            </w:pPr>
            <w:r w:rsidRPr="00A22AE0">
              <w:rPr>
                <w:color w:val="000000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7C1132">
              <w:rPr>
                <w:b/>
                <w:color w:val="000000"/>
              </w:rPr>
              <w:t>05.02.2025</w:t>
            </w:r>
          </w:p>
          <w:p w:rsidR="00483C63" w:rsidRPr="00A22AE0" w:rsidRDefault="0067023E">
            <w:pPr>
              <w:ind w:left="-28" w:right="57"/>
              <w:jc w:val="both"/>
              <w:rPr>
                <w:b/>
                <w:color w:val="000000"/>
              </w:rPr>
            </w:pPr>
            <w:r w:rsidRPr="00A22AE0">
              <w:rPr>
                <w:color w:val="000000"/>
              </w:rPr>
              <w:t>2.2. Дата проведения заседания совета директоров эмитента:</w:t>
            </w:r>
            <w:r w:rsidR="00A87A10" w:rsidRPr="00A22AE0">
              <w:rPr>
                <w:color w:val="000000"/>
              </w:rPr>
              <w:t xml:space="preserve"> </w:t>
            </w:r>
            <w:r w:rsidR="007C1132">
              <w:rPr>
                <w:b/>
                <w:color w:val="000000"/>
              </w:rPr>
              <w:t>11.02.2025</w:t>
            </w:r>
          </w:p>
          <w:p w:rsidR="00483C63" w:rsidRPr="00A22AE0" w:rsidRDefault="0067023E">
            <w:pPr>
              <w:ind w:left="-28" w:right="57"/>
              <w:jc w:val="both"/>
              <w:rPr>
                <w:color w:val="000000"/>
              </w:rPr>
            </w:pPr>
            <w:r w:rsidRPr="00A22AE0">
              <w:rPr>
                <w:color w:val="000000"/>
              </w:rPr>
              <w:t>2.3.  Повестка дня заседания совета директоров эмитента:</w:t>
            </w:r>
          </w:p>
          <w:p w:rsidR="003A413F" w:rsidRPr="003A413F" w:rsidRDefault="00A22AE0" w:rsidP="00A22AE0">
            <w:pPr>
              <w:pStyle w:val="32"/>
              <w:spacing w:before="20" w:after="20"/>
              <w:rPr>
                <w:sz w:val="20"/>
                <w:szCs w:val="20"/>
              </w:rPr>
            </w:pPr>
            <w:r w:rsidRPr="00A22AE0">
              <w:rPr>
                <w:b/>
                <w:sz w:val="20"/>
                <w:szCs w:val="20"/>
              </w:rPr>
              <w:t>1. Об определении позиции Общества по голосованию его представителей в органах управления дочерних и зависимых обществ.</w:t>
            </w:r>
          </w:p>
        </w:tc>
      </w:tr>
    </w:tbl>
    <w:p w:rsidR="007953C5" w:rsidRDefault="007953C5" w:rsidP="007953C5">
      <w:pPr>
        <w:rPr>
          <w:sz w:val="18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Default="00ED697E" w:rsidP="00EB3B50">
            <w:pPr>
              <w:jc w:val="center"/>
            </w:pPr>
            <w:r>
              <w:t>3. Подпись</w:t>
            </w:r>
          </w:p>
        </w:tc>
      </w:tr>
      <w:tr w:rsidR="00ED697E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  <w:p w:rsidR="00ED697E" w:rsidRDefault="00675B9E" w:rsidP="00EB3B50">
            <w:pPr>
              <w:pStyle w:val="af3"/>
            </w:pPr>
            <w:r>
              <w:rPr>
                <w:rFonts w:eastAsia="Times New Roman" w:cs="Times New Roman"/>
                <w:b/>
                <w:color w:val="000000"/>
              </w:rPr>
              <w:t xml:space="preserve">от </w:t>
            </w:r>
            <w:r w:rsidRPr="0039250A">
              <w:rPr>
                <w:rFonts w:cs="Times New Roman"/>
                <w:b/>
                <w:bCs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Default="00ED697E" w:rsidP="00EB3B50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Default="00ED697E" w:rsidP="00EB3B50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Default="00ED697E" w:rsidP="00EB3B50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D697E" w:rsidRDefault="00ED697E" w:rsidP="00EB3B50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ED697E" w:rsidRDefault="00ED697E" w:rsidP="00EB3B50"/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Default="00ED697E" w:rsidP="00EB3B50">
            <w:r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Default="007C1132" w:rsidP="006E48B4">
            <w:pPr>
              <w:jc w:val="center"/>
            </w:pPr>
            <w:r>
              <w:t>06</w:t>
            </w:r>
          </w:p>
        </w:tc>
        <w:tc>
          <w:tcPr>
            <w:tcW w:w="384" w:type="dxa"/>
            <w:vAlign w:val="bottom"/>
          </w:tcPr>
          <w:p w:rsidR="00ED697E" w:rsidRDefault="00ED697E" w:rsidP="00EB3B50">
            <w: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Default="00ED697E" w:rsidP="007C1132">
            <w:r>
              <w:t xml:space="preserve"> </w:t>
            </w:r>
            <w:r w:rsidR="007C1132">
              <w:t>февраля</w:t>
            </w:r>
            <w:bookmarkStart w:id="0" w:name="_GoBack"/>
            <w:bookmarkEnd w:id="0"/>
          </w:p>
        </w:tc>
        <w:tc>
          <w:tcPr>
            <w:tcW w:w="416" w:type="dxa"/>
            <w:vAlign w:val="bottom"/>
          </w:tcPr>
          <w:p w:rsidR="00ED697E" w:rsidRDefault="00ED697E" w:rsidP="00EB3B50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Default="00ED697E" w:rsidP="00A22AE0">
            <w:r>
              <w:t>2</w:t>
            </w:r>
            <w:r w:rsidR="00A22AE0">
              <w:t>5</w:t>
            </w:r>
          </w:p>
        </w:tc>
        <w:tc>
          <w:tcPr>
            <w:tcW w:w="1209" w:type="dxa"/>
            <w:vAlign w:val="bottom"/>
          </w:tcPr>
          <w:p w:rsidR="00ED697E" w:rsidRDefault="00ED697E" w:rsidP="00EB3B50"/>
        </w:tc>
        <w:tc>
          <w:tcPr>
            <w:tcW w:w="1338" w:type="dxa"/>
            <w:vAlign w:val="bottom"/>
          </w:tcPr>
          <w:p w:rsidR="00ED697E" w:rsidRDefault="00ED697E" w:rsidP="00EB3B50">
            <w:pPr>
              <w:jc w:val="center"/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Default="00ED697E" w:rsidP="00EB3B50"/>
        </w:tc>
      </w:tr>
      <w:tr w:rsidR="00ED697E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</w:tr>
    </w:tbl>
    <w:p w:rsidR="00ED697E" w:rsidRDefault="00ED697E" w:rsidP="007953C5">
      <w:pPr>
        <w:rPr>
          <w:sz w:val="18"/>
        </w:rPr>
      </w:pPr>
    </w:p>
    <w:sectPr w:rsidR="00ED697E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517BE"/>
    <w:rsid w:val="00391E4F"/>
    <w:rsid w:val="003A413F"/>
    <w:rsid w:val="00483C63"/>
    <w:rsid w:val="0067023E"/>
    <w:rsid w:val="00675B9E"/>
    <w:rsid w:val="006E48B4"/>
    <w:rsid w:val="007953C5"/>
    <w:rsid w:val="007C1132"/>
    <w:rsid w:val="00A22AE0"/>
    <w:rsid w:val="00A42679"/>
    <w:rsid w:val="00A87A10"/>
    <w:rsid w:val="00C16BBA"/>
    <w:rsid w:val="00EB2268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2025-02-06T06:47:00Z</cp:lastPrinted>
  <dcterms:created xsi:type="dcterms:W3CDTF">2025-02-06T06:48:00Z</dcterms:created>
  <dcterms:modified xsi:type="dcterms:W3CDTF">2025-02-06T06:48:00Z</dcterms:modified>
  <dc:language>ru-RU</dc:language>
</cp:coreProperties>
</file>