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540"/>
        <w:jc w:val="center"/>
        <w:rPr>
          <w:rFonts w:ascii="Tempora LGC Uni" w:hAnsi="Tempora LGC Uni" w:cs="Tempora LGC Uni"/>
          <w:b/>
          <w:bCs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0"/>
          <w:szCs w:val="20"/>
        </w:rPr>
        <w:t xml:space="preserve">Сообщение о существенном факте </w:t>
      </w:r>
      <w:r>
        <w:rPr>
          <w:rFonts w:ascii="Tempora LGC Uni" w:hAnsi="Tempora LGC Uni" w:cs="Tempora LGC Uni"/>
          <w:b/>
          <w:bCs/>
          <w:sz w:val="20"/>
          <w:szCs w:val="20"/>
        </w:rPr>
      </w:r>
      <w:r>
        <w:rPr>
          <w:rFonts w:ascii="Tempora LGC Uni" w:hAnsi="Tempora LGC Uni" w:cs="Tempora LGC Uni"/>
          <w:b/>
          <w:bCs/>
          <w:sz w:val="20"/>
          <w:szCs w:val="20"/>
        </w:rPr>
      </w:r>
    </w:p>
    <w:p>
      <w:pPr>
        <w:pStyle w:val="1_638"/>
        <w:contextualSpacing/>
        <w:ind w:firstLine="540"/>
        <w:jc w:val="center"/>
        <w:spacing w:before="0" w:after="0" w:line="288" w:lineRule="atLeast"/>
        <w:rPr>
          <w:rFonts w:ascii="Tempora LGC Uni" w:hAnsi="Tempora LGC Uni" w:cs="Tempora LGC Uni"/>
          <w:b/>
          <w:sz w:val="20"/>
          <w:szCs w:val="20"/>
        </w:rPr>
      </w:pPr>
      <w:r>
        <w:rPr>
          <w:rFonts w:ascii="Tempora LGC Uni" w:hAnsi="Tempora LGC Uni" w:eastAsia="Tempora LGC Uni" w:cs="Tempora LGC Uni"/>
          <w:b/>
          <w:bCs/>
          <w:sz w:val="20"/>
          <w:szCs w:val="20"/>
          <w:lang w:val="ru-RU"/>
        </w:rPr>
        <w:t xml:space="preserve">«</w:t>
      </w:r>
      <w:r>
        <w:rPr>
          <w:rFonts w:ascii="Tempora LGC Uni" w:hAnsi="Tempora LGC Uni" w:eastAsia="Tempora LGC Uni" w:cs="Tempora LGC Uni"/>
          <w:b/>
          <w:bCs/>
          <w:sz w:val="20"/>
          <w:szCs w:val="20"/>
          <w:lang w:val="ru-RU"/>
        </w:rPr>
        <w:t xml:space="preserve">О</w:t>
      </w:r>
      <w:r>
        <w:rPr>
          <w:rFonts w:ascii="Tempora LGC Uni" w:hAnsi="Tempora LGC Uni" w:eastAsia="Tempora LGC Uni" w:cs="Tempora LGC Uni"/>
          <w:b/>
          <w:sz w:val="20"/>
          <w:szCs w:val="20"/>
          <w:lang w:val="ru-RU" w:eastAsia="ru-RU"/>
        </w:rPr>
        <w:t xml:space="preserve"> созыве общего собрания участников (акционеров) эмитента</w:t>
      </w:r>
      <w:r>
        <w:rPr>
          <w:rFonts w:ascii="Tempora LGC Uni" w:hAnsi="Tempora LGC Uni" w:eastAsia="Tempora LGC Uni" w:cs="Tempora LGC Uni"/>
          <w:b/>
          <w:sz w:val="20"/>
          <w:szCs w:val="20"/>
          <w:lang w:val="ru-RU" w:eastAsia="ru-RU"/>
        </w:rPr>
        <w:t xml:space="preserve">»</w:t>
      </w:r>
      <w:r>
        <w:rPr>
          <w:rFonts w:ascii="Tempora LGC Uni" w:hAnsi="Tempora LGC Uni" w:cs="Tempora LGC Uni"/>
          <w:b/>
          <w:sz w:val="20"/>
          <w:szCs w:val="20"/>
        </w:rPr>
      </w:r>
      <w:r>
        <w:rPr>
          <w:rFonts w:ascii="Tempora LGC Uni" w:hAnsi="Tempora LGC Uni" w:cs="Tempora LGC Uni"/>
          <w:b/>
          <w:sz w:val="20"/>
          <w:szCs w:val="20"/>
        </w:rPr>
      </w:r>
    </w:p>
    <w:p>
      <w:pPr>
        <w:contextualSpacing/>
        <w:tabs>
          <w:tab w:val="left" w:pos="7633" w:leader="none"/>
        </w:tabs>
        <w:rPr>
          <w:rFonts w:ascii="Tempora LGC Uni" w:hAnsi="Tempora LGC Uni" w:cs="Tempora LGC Uni"/>
          <w:b/>
          <w:bCs/>
          <w:sz w:val="16"/>
        </w:rPr>
      </w:pPr>
      <w:r>
        <w:rPr>
          <w:rFonts w:ascii="Tempora LGC Uni" w:hAnsi="Tempora LGC Uni" w:eastAsia="Tempora LGC Uni" w:cs="Tempora LGC Uni"/>
          <w:b/>
          <w:bCs/>
          <w:sz w:val="20"/>
          <w:szCs w:val="20"/>
        </w:rPr>
        <w:tab/>
      </w:r>
      <w:r>
        <w:rPr>
          <w:rFonts w:ascii="Tempora LGC Uni" w:hAnsi="Tempora LGC Uni" w:cs="Tempora LGC Uni"/>
          <w:b/>
          <w:bCs/>
          <w:sz w:val="20"/>
          <w:szCs w:val="20"/>
        </w:rPr>
      </w:r>
      <w:r>
        <w:rPr>
          <w:rFonts w:ascii="Tempora LGC Uni" w:hAnsi="Tempora LGC Uni" w:cs="Tempora LGC Uni"/>
          <w:b/>
          <w:bCs/>
          <w:sz w:val="20"/>
          <w:szCs w:val="20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5387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196605, г. Санкт-Петербург, вн.тер.г. поселок Шушары, ш Петербургское, д. 66, к. 1, литера А, этаж 7,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br/>
              <w:t xml:space="preserve">помещ. 36-Н, каб. 701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contextualSpacing/>
              <w:ind w:right="57"/>
              <w:rPr>
                <w:rFonts w:ascii="Tempora LGC Uni" w:hAnsi="Tempora LGC Uni" w:cs="Tempora LGC Uni"/>
                <w:b/>
                <w:bCs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hyperlink r:id="rId9" w:tooltip="https://www.ogk2.ru/" w:history="1">
              <w:r>
                <w:rPr>
                  <w:rStyle w:val="174"/>
                  <w:rFonts w:ascii="Tempora LGC Uni" w:hAnsi="Tempora LGC Uni" w:eastAsia="Tempora LGC Uni" w:cs="Tempora LGC Uni"/>
                  <w:b/>
                  <w:bCs/>
                  <w:color w:val="auto"/>
                  <w:sz w:val="20"/>
                  <w:szCs w:val="20"/>
                </w:rPr>
                <w:t xml:space="preserve">https://www.ogk2.ru</w:t>
              </w:r>
            </w:hyperlink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  <w:p>
            <w:pPr>
              <w:contextualSpacing/>
              <w:ind w:right="85"/>
              <w:rPr>
                <w:rFonts w:ascii="Tempora LGC Uni" w:hAnsi="Tempora LGC Uni" w:cs="Tempora LGC Uni"/>
                <w:b/>
                <w:bCs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hyperlink r:id="rId10" w:tooltip="https://www.e-disclosure.ru/portal/company.aspx?id=7234" w:history="1">
              <w:r>
                <w:rPr>
                  <w:rStyle w:val="174"/>
                  <w:rFonts w:ascii="Tempora LGC Uni" w:hAnsi="Tempora LGC Uni" w:eastAsia="Tempora LGC Uni" w:cs="Tempora LGC Uni"/>
                  <w:b/>
                  <w:bCs/>
                  <w:color w:val="auto"/>
                  <w:sz w:val="20"/>
                  <w:szCs w:val="20"/>
                </w:rPr>
                <w:t xml:space="preserve">https://www.e-disclosure.ru/portal/company.aspx?id=7234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contextualSpacing/>
              <w:ind w:right="85"/>
              <w:rPr>
                <w:rFonts w:ascii="Tempora LGC Uni" w:hAnsi="Tempora LGC Uni" w:cs="Tempora LGC Uni"/>
                <w:b/>
                <w:bCs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12.09.2025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</w:tr>
    </w:tbl>
    <w:p>
      <w:pPr>
        <w:contextualSpacing/>
        <w:rPr>
          <w:rFonts w:ascii="Tempora LGC Uni" w:hAnsi="Tempora LGC Uni" w:cs="Tempora LGC Uni"/>
          <w:sz w:val="16"/>
        </w:rPr>
      </w:pPr>
      <w:r>
        <w:rPr>
          <w:rFonts w:ascii="Tempora LGC Uni" w:hAnsi="Tempora LGC Uni" w:eastAsia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</w:p>
    <w:tbl>
      <w:tblPr>
        <w:tblW w:w="10207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7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7" w:type="dxa"/>
            <w:textDirection w:val="lrTb"/>
            <w:noWrap w:val="false"/>
          </w:tcPr>
          <w:p>
            <w:pPr>
              <w:contextualSpacing/>
              <w:ind w:left="0" w:right="88" w:firstLine="0"/>
              <w:jc w:val="both"/>
              <w:rPr>
                <w:rFonts w:ascii="Tempora LGC Uni" w:hAnsi="Tempora LGC Uni" w:cs="Tempora LGC Uni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2.1. Вид общего собрания участников (акционеров) эмитента (годовое (очередное), внеочередное):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вне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оч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ередное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contextualSpacing/>
              <w:ind w:left="0" w:right="88" w:firstLine="0"/>
              <w:jc w:val="both"/>
              <w:rPr>
                <w:rFonts w:ascii="Tempora LGC Uni" w:hAnsi="Tempora LGC Uni" w:cs="Tempora LGC Uni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способ принятия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решения О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бщим собранием акционеров -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заочное голосование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contextualSpacing/>
              <w:ind w:left="0" w:right="88" w:firstLine="0"/>
              <w:jc w:val="both"/>
              <w:rPr>
                <w:rFonts w:ascii="Tempora LGC Uni" w:hAnsi="Tempora LGC Uni" w:cs="Tempora LGC Uni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2.3.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Д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ата, место, время проведения общего собра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ет" - также адрес сайта в сети «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Интернет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, на котором заполняются электронные формы бюллетеней для голосования: 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contextualSpacing/>
              <w:ind w:left="0" w:right="88" w:firstLine="0"/>
              <w:jc w:val="both"/>
              <w:rPr>
                <w:rFonts w:ascii="Tempora LGC Uni" w:hAnsi="Tempora LGC Uni" w:cs="Tempora LGC Uni"/>
                <w:b/>
                <w:color w:val="000000"/>
                <w:shd w:val="clear" w:color="auto" w:fill="ffffff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дата проведения: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д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ата окончания приема бюллетеней для голосования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17 октября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2025 года; </w:t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r>
          </w:p>
          <w:p>
            <w:pPr>
              <w:contextualSpacing/>
              <w:ind w:left="0" w:right="88" w:firstLine="0"/>
              <w:jc w:val="both"/>
              <w:rPr>
                <w:rFonts w:ascii="Tempora LGC Uni" w:hAnsi="Tempora LGC Uni" w:cs="Tempora LGC Uni"/>
                <w:b/>
                <w:color w:val="000000"/>
                <w:shd w:val="clear" w:color="auto" w:fill="ffffff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место проведения: не применимо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способ принятия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решения О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бщим собранием акционеров -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заочное голосование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r>
          </w:p>
          <w:p>
            <w:pPr>
              <w:contextualSpacing/>
              <w:ind w:left="0" w:right="88" w:firstLine="0"/>
              <w:jc w:val="both"/>
              <w:rPr>
                <w:rFonts w:ascii="Tempora LGC Uni" w:hAnsi="Tempora LGC Uni" w:cs="Tempora LGC Uni"/>
                <w:b/>
                <w:color w:val="000000"/>
                <w:shd w:val="clear" w:color="auto" w:fill="ffffff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время проведения: не применимо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(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способ принятия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решения О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бщим собранием акционеров -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заочное голосование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;</w:t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r>
          </w:p>
          <w:p>
            <w:pPr>
              <w:contextualSpacing/>
              <w:ind w:left="0" w:right="88" w:firstLine="0"/>
              <w:jc w:val="both"/>
              <w:rPr>
                <w:rFonts w:ascii="Tempora LGC Uni" w:hAnsi="Tempora LGC Uni" w:cs="Tempora LGC Uni"/>
                <w:b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почтовый адрес для направления заполненных бюллетеней для голосования: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196605, г. Санкт-Петербург,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вн.тер.г. поселок Шушары, ш. Петербургское, д. 66, к. 1, литера А, этаж 7, помещ. 36-Н, каб. 701, ПАО «ОГК-2».</w:t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  <w:p>
            <w:pPr>
              <w:contextualSpacing/>
              <w:ind w:left="0" w:right="88" w:firstLine="0"/>
              <w:jc w:val="both"/>
              <w:rPr>
                <w:rFonts w:ascii="Tempora LGC Uni" w:hAnsi="Tempora LGC Uni" w:cs="Tempora LGC Uni"/>
                <w:b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а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дрес электронной почты для направления заполненных бюллетеней для голосования: не используется;</w:t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  <w:p>
            <w:pPr>
              <w:pStyle w:val="1_639"/>
              <w:contextualSpacing/>
              <w:ind w:left="0" w:right="88" w:firstLine="0"/>
              <w:spacing w:before="20" w:after="20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адрес сайта в сети Интернет, на котором заполняются электронные формы бюллетеней для голосования: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э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лектронная форма бюллетеней может быть заполнена на сайте р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егистратора www.draga.ru в 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информационно-телекоммуника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ционной сети Интернет в разделе Акционерам =&gt; Услуги =&gt; Участие в собрании акционеров =&gt; Заполнить электронную форму бюллетеня =&gt; Сервис «Личный кабинет акционера» (ПАО «ОГК-2») или по ссылке: https://draga.ru/akcioneram/uslugi/uchastie-v-sobranii-akcioner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ov/golosovanie/pao-ogk-2/  (для 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участия в электронном голосовании акционер ПАО «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ОГК-2» должен получить доступ к 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сервису «Личный кабинет акционера». С порядком получени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я доступа можно ознакомиться на 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странице https://draga.ru/akcioneram/jelektronnye-servisy/lichnyj-kabinet-akcionera/).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  <w:p>
            <w:pPr>
              <w:pStyle w:val="1_639"/>
              <w:contextualSpacing/>
              <w:ind w:left="0" w:right="88" w:firstLine="0"/>
              <w:tabs>
                <w:tab w:val="left" w:pos="426" w:leader="none"/>
              </w:tabs>
              <w:rPr>
                <w:rFonts w:ascii="Tempora LGC Uni" w:hAnsi="Tempora LGC Uni" w:cs="Tempora LGC Uni"/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  <w:lang w:eastAsia="zh-CN"/>
              </w:rPr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0"/>
                <w:szCs w:val="20"/>
              </w:rPr>
            </w:r>
          </w:p>
          <w:p>
            <w:pPr>
              <w:contextualSpacing/>
              <w:ind w:left="0" w:right="88" w:firstLine="0"/>
              <w:jc w:val="both"/>
              <w:tabs>
                <w:tab w:val="left" w:pos="426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rFonts w:ascii="Tempora LGC Uni" w:hAnsi="Tempora LGC Uni" w:cs="Tempora LGC Uni"/>
                <w:b/>
                <w:spacing w:val="-4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pacing w:val="-4"/>
                <w:sz w:val="20"/>
                <w:szCs w:val="20"/>
              </w:rPr>
              <w:t xml:space="preserve">Лица, осуществляющие права по ценным бум</w:t>
            </w:r>
            <w:r>
              <w:rPr>
                <w:rFonts w:ascii="Tempora LGC Uni" w:hAnsi="Tempora LGC Uni" w:eastAsia="Tempora LGC Uni" w:cs="Tempora LGC Uni"/>
                <w:b/>
                <w:spacing w:val="-4"/>
                <w:sz w:val="20"/>
                <w:szCs w:val="20"/>
              </w:rPr>
              <w:t xml:space="preserve">агам, если их права на ценные бумаги учитываются номинальным держателем, иностранным номинальным держателем, иностранной организацией, имеющей право в соответствии с ее личным законом осуществлять учет и переход прав на ценные бумаги, могут принять участие</w:t>
            </w:r>
            <w:r>
              <w:rPr>
                <w:rFonts w:ascii="Tempora LGC Uni" w:hAnsi="Tempora LGC Uni" w:eastAsia="Tempora LGC Uni" w:cs="Tempora LGC Uni"/>
                <w:b/>
                <w:spacing w:val="-4"/>
                <w:sz w:val="20"/>
                <w:szCs w:val="20"/>
              </w:rPr>
              <w:t xml:space="preserve"> в Общем с</w:t>
            </w:r>
            <w:r>
              <w:rPr>
                <w:rFonts w:ascii="Tempora LGC Uni" w:hAnsi="Tempora LGC Uni" w:eastAsia="Tempora LGC Uni" w:cs="Tempora LGC Uni"/>
                <w:b/>
                <w:spacing w:val="-4"/>
                <w:sz w:val="20"/>
                <w:szCs w:val="20"/>
              </w:rPr>
              <w:t xml:space="preserve">обрании</w:t>
            </w:r>
            <w:r>
              <w:rPr>
                <w:rFonts w:ascii="Tempora LGC Uni" w:hAnsi="Tempora LGC Uni" w:eastAsia="Tempora LGC Uni" w:cs="Tempora LGC Uni"/>
                <w:b/>
                <w:spacing w:val="-4"/>
                <w:sz w:val="20"/>
                <w:szCs w:val="20"/>
              </w:rPr>
              <w:t xml:space="preserve"> акционеров</w:t>
            </w:r>
            <w:r>
              <w:rPr>
                <w:rFonts w:ascii="Tempora LGC Uni" w:hAnsi="Tempora LGC Uni" w:eastAsia="Tempora LGC Uni" w:cs="Tempora LGC Uni"/>
                <w:b/>
                <w:spacing w:val="-4"/>
                <w:sz w:val="20"/>
                <w:szCs w:val="20"/>
              </w:rPr>
              <w:t xml:space="preserve"> и осуществить право голоса в порядке, установленном ст. 8.9. Федерального закона «О рынке ценных бумаг», с помощью электронных средств через депозитарную систему учета</w:t>
            </w:r>
            <w:r>
              <w:rPr>
                <w:rFonts w:ascii="Tempora LGC Uni" w:hAnsi="Tempora LGC Uni" w:eastAsia="Tempora LGC Uni" w:cs="Tempora LGC Uni"/>
                <w:spacing w:val="-4"/>
                <w:sz w:val="20"/>
                <w:szCs w:val="20"/>
              </w:rPr>
              <w:t xml:space="preserve">.</w:t>
            </w:r>
            <w:r>
              <w:rPr>
                <w:rFonts w:ascii="Tempora LGC Uni" w:hAnsi="Tempora LGC Uni" w:cs="Tempora LGC Uni"/>
                <w:b/>
                <w:spacing w:val="-4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pacing w:val="-4"/>
                <w:sz w:val="20"/>
                <w:szCs w:val="20"/>
              </w:rPr>
            </w:r>
          </w:p>
          <w:p>
            <w:pPr>
              <w:contextualSpacing/>
              <w:ind w:left="0" w:right="88" w:firstLine="0"/>
              <w:jc w:val="both"/>
              <w:rPr>
                <w:rFonts w:ascii="Tempora LGC Uni" w:hAnsi="Tempora LGC Uni" w:cs="Tempora LGC Uni"/>
                <w:b/>
                <w:color w:val="000000"/>
                <w:shd w:val="clear" w:color="auto" w:fill="ffffff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2.4. В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присутствия):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не применимо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(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способ принятия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решения О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бщим собранием акционеров -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заочное голосование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r>
          </w:p>
          <w:p>
            <w:pPr>
              <w:contextualSpacing/>
              <w:ind w:left="0" w:right="88" w:firstLine="0"/>
              <w:jc w:val="both"/>
              <w:rPr>
                <w:rFonts w:ascii="Tempora LGC Uni" w:hAnsi="Tempora LGC Uni" w:cs="Tempora LGC Uni"/>
                <w:b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2.5. Д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ата окончания приема бюллетеней для голосования (в случае проведения общего собрания в форме заочного голосования):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17 октября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2025 г.</w:t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  <w:p>
            <w:pPr>
              <w:contextualSpacing/>
              <w:ind w:left="0" w:right="88" w:firstLine="0"/>
              <w:jc w:val="both"/>
              <w:rPr>
                <w:rFonts w:ascii="Tempora LGC Uni" w:hAnsi="Tempora LGC Uni" w:cs="Tempora LGC Uni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2.6. Д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ата, на которую определяются (фиксируются) лица, имеющие право на участие в общем собрании участников (акционеров) эмитента: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pacing w:val="-4"/>
                <w:sz w:val="20"/>
                <w:szCs w:val="20"/>
                <w:lang w:eastAsia="ru-RU"/>
              </w:rPr>
              <w:t xml:space="preserve">23 сентября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pacing w:val="-4"/>
                <w:sz w:val="20"/>
                <w:szCs w:val="20"/>
                <w:lang w:eastAsia="ru-RU"/>
              </w:rPr>
              <w:t xml:space="preserve"> 2025 г</w:t>
            </w:r>
            <w:r>
              <w:rPr>
                <w:rFonts w:ascii="Tempora LGC Uni" w:hAnsi="Tempora LGC Uni" w:eastAsia="Tempora LGC Uni" w:cs="Tempora LGC Uni"/>
                <w:color w:val="000000"/>
                <w:spacing w:val="-4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contextualSpacing/>
              <w:ind w:left="0" w:right="88" w:firstLine="0"/>
              <w:jc w:val="both"/>
              <w:tabs>
                <w:tab w:val="left" w:pos="993" w:leader="none"/>
              </w:tabs>
              <w:rPr>
                <w:rFonts w:ascii="Tempora LGC Uni" w:hAnsi="Tempora LGC Uni" w:eastAsia="Tempora LGC Uni" w:cs="Tempora LGC Uni"/>
                <w:highlight w:val="none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2.7. П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овестка дня общего собрания участников (акционеров) эмитента: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highlight w:val="none"/>
              </w:rPr>
            </w:r>
          </w:p>
          <w:p>
            <w:pPr>
              <w:pStyle w:val="621"/>
              <w:numPr>
                <w:ilvl w:val="0"/>
                <w:numId w:val="1"/>
              </w:numPr>
              <w:contextualSpacing/>
              <w:ind w:left="0" w:right="88" w:firstLine="0"/>
              <w:jc w:val="both"/>
              <w:rPr>
                <w:rFonts w:ascii="Tempora LGC Uni" w:hAnsi="Tempora LGC Uni" w:cs="Tempora LGC Uni"/>
                <w:b/>
                <w:bCs/>
                <w:color w:val="000000"/>
                <w:shd w:val="clear" w:color="auto" w:fill="ffffff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О распределении прибыли (в том числе о выплате (объявлении) дивидендов) и убытков Общества по результатам 2024 года.</w:t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0"/>
                <w:szCs w:val="20"/>
                <w:shd w:val="clear" w:color="auto" w:fill="ffffff"/>
              </w:rPr>
            </w:r>
          </w:p>
          <w:p>
            <w:pPr>
              <w:contextualSpacing/>
              <w:ind w:left="0" w:right="88" w:firstLine="0"/>
              <w:jc w:val="both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Fonts w:ascii="Tempora LGC Uni" w:hAnsi="Tempora LGC Uni" w:eastAsia="Tempora LGC Uni" w:cs="Tempora LGC Uni"/>
                <w:spacing w:val="-4"/>
                <w:highlight w:val="none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2.8. П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орому с ней можно ознакомиться:</w:t>
            </w:r>
            <w:r>
              <w:rPr>
                <w:rFonts w:ascii="Tempora LGC Uni" w:hAnsi="Tempora LGC Uni" w:eastAsia="Tempora LGC Uni" w:cs="Tempora LGC Uni"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pacing w:val="-4"/>
                <w:sz w:val="20"/>
                <w:szCs w:val="20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pacing w:val="-4"/>
                <w:sz w:val="20"/>
                <w:szCs w:val="20"/>
                <w:highlight w:val="none"/>
              </w:rPr>
            </w:r>
          </w:p>
          <w:p>
            <w:pPr>
              <w:pStyle w:val="1_639"/>
              <w:contextualSpacing/>
              <w:ind w:left="0" w:right="88" w:firstLine="0"/>
              <w:tabs>
                <w:tab w:val="left" w:pos="567" w:leader="none"/>
              </w:tabs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Определить, что с указанной информацией (материалами) лица, имеющие пра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во голоса при принятии решений Общим собранием акционеров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, могут ознакомиться в тече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ние 20 дней до даты проведения Общего с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обрания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 акционеров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в рабочие дни с 09 часов 00 минут до 16 часов 00 минут по адресу: г. Санкт-Петербург, вн.тер.г. поселок Шушары, ш. Петербургское, д.66, к. 1, литера А (ПАО «ОГК-2»).</w:t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r>
          </w:p>
          <w:p>
            <w:pPr>
              <w:pStyle w:val="1_639"/>
              <w:contextualSpacing/>
              <w:ind w:left="0" w:right="88" w:firstLine="0"/>
              <w:tabs>
                <w:tab w:val="left" w:pos="426" w:leader="none"/>
              </w:tabs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Определить, что указанная информация (материалы) также рассылается номинальным держателям акций в электронном виде не позднее «26» сентября 2025 г.</w:t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r>
          </w:p>
          <w:p>
            <w:pPr>
              <w:contextualSpacing/>
              <w:ind w:left="0" w:right="88" w:firstLine="0"/>
              <w:jc w:val="both"/>
              <w:rPr>
                <w:rFonts w:ascii="Tempora LGC Uni" w:hAnsi="Tempora LGC Uni" w:cs="Tempora LGC Uni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2.9. И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дентификационные признаки ценных бумаг (акций, владельцы которых имеют право на участие в общем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 собрании акционеров эмитента):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акции обыкновенные, государственный регистрационный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номер 1-02-65105-D от 19.04.2007, международный код (номер) идентификации ценных бумаг (ISIN): RU000A0JNG55, международный код классификации финансовых инструментов (CFI): ESVXFR.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contextualSpacing/>
              <w:ind w:left="0" w:right="88" w:firstLine="0"/>
              <w:jc w:val="both"/>
              <w:rPr>
                <w:rFonts w:ascii="Tempora LGC Uni" w:hAnsi="Tempora LGC Uni" w:cs="Tempora LGC Uni"/>
                <w:b/>
                <w:color w:val="00000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2.10. Л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ицо или орган управления эмитента, принявшее (принявший) решение о созыве общего собрания участников (акционеров) эмитента, и дата принятия решения, а если таким органом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кот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ором принято указанное решение: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решение Совета директоров ПАО «ОГК-2» от 12.09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.2025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(п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ротокол от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.09.2025 № 359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).</w:t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</w:r>
          </w:p>
          <w:p>
            <w:pPr>
              <w:pStyle w:val="1_638"/>
              <w:contextualSpacing/>
              <w:ind w:left="0" w:right="88" w:firstLine="0"/>
              <w:jc w:val="both"/>
              <w:spacing w:before="0" w:after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  <w:lang w:val="ru-RU" w:eastAsia="ru-RU"/>
              </w:rPr>
              <w:t xml:space="preserve">2.11. Наименование суда, вынесшего ре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val="ru-RU" w:eastAsia="ru-RU"/>
              </w:rPr>
              <w:t xml:space="preserve">шение о понуждении эмитента провести внеочередное общее собрание участников (акционеров), дата и иные реквизиты (при наличии) такого решения, в случае если внеочередное общее собрание участников (акционеров) эмитента проводится во исполнение решения суда: 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val="ru-RU" w:eastAsia="ru-RU"/>
              </w:rPr>
              <w:t xml:space="preserve">не применимо.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</w:tbl>
    <w:p>
      <w:pPr>
        <w:contextualSpacing/>
        <w:ind w:left="0"/>
        <w:rPr>
          <w:rFonts w:ascii="Tempora LGC Uni" w:hAnsi="Tempora LGC Uni" w:cs="Tempora LGC Uni"/>
        </w:rPr>
        <w:suppressLineNumbers w:val="0"/>
      </w:pPr>
      <w:r>
        <w:rPr>
          <w:rFonts w:ascii="Tempora LGC Uni" w:hAnsi="Tempora LGC Uni" w:eastAsia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</w:p>
    <w:tbl>
      <w:tblPr>
        <w:tblW w:w="10344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251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620"/>
              <w:contextualSpacing/>
              <w:rPr>
                <w:rFonts w:ascii="Tempora LGC Uni" w:hAnsi="Tempora LGC Uni" w:cs="Tempora LGC Uni"/>
                <w:b/>
                <w:color w:val="00000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</w:r>
          </w:p>
          <w:p>
            <w:pPr>
              <w:pStyle w:val="620"/>
              <w:contextualSpacing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07.06.2022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b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251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b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b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251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3.2. Дата      “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15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”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сентября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20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5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785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785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</w:tbl>
    <w:p>
      <w:pPr>
        <w:contextualSpacing/>
        <w:rPr>
          <w:rFonts w:ascii="Tempora LGC Uni" w:hAnsi="Tempora LGC Uni" w:cs="Tempora LGC Uni"/>
        </w:rPr>
      </w:pPr>
      <w:r>
        <w:rPr>
          <w:rFonts w:ascii="Tempora LGC Uni" w:hAnsi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</w:p>
    <w:p>
      <w:pPr>
        <w:contextualSpacing/>
        <w:rPr>
          <w:rFonts w:ascii="Tempora LGC Uni" w:hAnsi="Tempora LGC Uni" w:cs="Tempora LGC Uni"/>
        </w:rPr>
      </w:pPr>
      <w:r>
        <w:rPr>
          <w:rFonts w:ascii="Tempora LGC Uni" w:hAnsi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</w:p>
    <w:p>
      <w:pPr>
        <w:contextualSpacing/>
        <w:rPr>
          <w:rFonts w:ascii="Tempora LGC Uni" w:hAnsi="Tempora LGC Uni" w:cs="Tempora LGC Uni"/>
        </w:rPr>
      </w:pPr>
      <w:r>
        <w:rPr>
          <w:rFonts w:ascii="Tempora LGC Uni" w:hAnsi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</w:p>
    <w:p>
      <w:pPr>
        <w:contextualSpacing/>
        <w:rPr>
          <w:rFonts w:ascii="Tempora LGC Uni" w:hAnsi="Tempora LGC Uni" w:cs="Tempora LGC Uni"/>
        </w:rPr>
      </w:pPr>
      <w:r>
        <w:rPr>
          <w:rFonts w:ascii="Tempora LGC Uni" w:hAnsi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</w:p>
    <w:p>
      <w:pPr>
        <w:contextualSpacing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8" w:customStyle="1">
    <w:name w:val="Normal (Web)"/>
    <w:basedOn w:val="670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280" w:beforeAutospacing="0" w:after="28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GB" w:eastAsia="zh-CN" w:bidi="ar-SA"/>
      <w14:ligatures w14:val="none"/>
    </w:rPr>
  </w:style>
  <w:style w:type="paragraph" w:styleId="1_639" w:customStyle="1">
    <w:name w:val="Абзац 3"/>
    <w:basedOn w:val="670"/>
    <w:hidden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Р7-Офис/2025.1.1.749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shishova.ekaterina</cp:lastModifiedBy>
  <cp:revision>1</cp:revision>
  <dcterms:modified xsi:type="dcterms:W3CDTF">2025-09-15T15:20:05Z</dcterms:modified>
</cp:coreProperties>
</file>