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90" w:rsidRDefault="00C36E90" w:rsidP="00C36E90">
      <w:pPr>
        <w:outlineLvl w:val="0"/>
        <w:rPr>
          <w:b/>
          <w:bCs/>
          <w:sz w:val="22"/>
          <w:szCs w:val="22"/>
        </w:rPr>
      </w:pPr>
    </w:p>
    <w:p w:rsidR="00483C63" w:rsidRPr="00C36E90" w:rsidRDefault="0067023E" w:rsidP="00C36E90">
      <w:pPr>
        <w:jc w:val="center"/>
        <w:outlineLvl w:val="0"/>
        <w:rPr>
          <w:b/>
          <w:bCs/>
          <w:szCs w:val="22"/>
        </w:rPr>
      </w:pPr>
      <w:r w:rsidRPr="00C36E90">
        <w:rPr>
          <w:b/>
          <w:bCs/>
          <w:szCs w:val="22"/>
        </w:rPr>
        <w:t>Сообщение о существенном факте</w:t>
      </w:r>
    </w:p>
    <w:p w:rsidR="00483C63" w:rsidRPr="00C36E90" w:rsidRDefault="0067023E" w:rsidP="00C36E90">
      <w:pPr>
        <w:ind w:left="-426"/>
        <w:jc w:val="both"/>
        <w:outlineLvl w:val="0"/>
        <w:rPr>
          <w:b/>
          <w:bCs/>
          <w:sz w:val="22"/>
          <w:szCs w:val="24"/>
        </w:rPr>
      </w:pPr>
      <w:r w:rsidRPr="00C36E90">
        <w:rPr>
          <w:b/>
          <w:bCs/>
          <w:szCs w:val="22"/>
        </w:rPr>
        <w:t>«</w:t>
      </w:r>
      <w:r w:rsidR="00C36E90" w:rsidRPr="00C36E90">
        <w:rPr>
          <w:b/>
          <w:bCs/>
          <w:szCs w:val="22"/>
        </w:rPr>
        <w:t>О 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</w:t>
      </w:r>
      <w:r w:rsidRPr="00C36E90">
        <w:rPr>
          <w:b/>
          <w:bCs/>
          <w:szCs w:val="22"/>
        </w:rPr>
        <w:t>»</w:t>
      </w:r>
    </w:p>
    <w:p w:rsidR="00483C63" w:rsidRDefault="00483C63" w:rsidP="00C36E90">
      <w:pPr>
        <w:ind w:left="-426"/>
        <w:jc w:val="both"/>
        <w:outlineLvl w:val="0"/>
        <w:rPr>
          <w:b/>
          <w:bCs/>
          <w:sz w:val="24"/>
          <w:szCs w:val="24"/>
        </w:rPr>
      </w:pPr>
    </w:p>
    <w:tbl>
      <w:tblPr>
        <w:tblW w:w="10235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5387"/>
      </w:tblGrid>
      <w:tr w:rsidR="00483C63"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center"/>
            </w:pPr>
            <w:r w:rsidRPr="00F36655">
              <w:rPr>
                <w:szCs w:val="22"/>
              </w:rPr>
              <w:t>1. Общие сведения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 xml:space="preserve">196605, г. Санкт-Петербург, </w:t>
            </w:r>
            <w:proofErr w:type="spellStart"/>
            <w:r>
              <w:rPr>
                <w:b/>
                <w:bCs/>
                <w:szCs w:val="22"/>
              </w:rPr>
              <w:t>вн.тер.г</w:t>
            </w:r>
            <w:proofErr w:type="spellEnd"/>
            <w:r>
              <w:rPr>
                <w:b/>
                <w:bCs/>
                <w:szCs w:val="22"/>
              </w:rPr>
              <w:t xml:space="preserve">. поселок </w:t>
            </w:r>
            <w:proofErr w:type="spellStart"/>
            <w:r>
              <w:rPr>
                <w:b/>
                <w:bCs/>
                <w:szCs w:val="22"/>
              </w:rPr>
              <w:t>Шушары</w:t>
            </w:r>
            <w:proofErr w:type="spellEnd"/>
            <w:r>
              <w:rPr>
                <w:b/>
                <w:bCs/>
                <w:szCs w:val="22"/>
              </w:rPr>
              <w:t xml:space="preserve">, ш Петербургское, д. 66, к. 1, литера А, этаж 7, </w:t>
            </w:r>
            <w:r>
              <w:rPr>
                <w:b/>
                <w:bCs/>
                <w:szCs w:val="22"/>
              </w:rPr>
              <w:br/>
            </w:r>
            <w:proofErr w:type="spellStart"/>
            <w:r>
              <w:rPr>
                <w:b/>
                <w:bCs/>
                <w:szCs w:val="22"/>
              </w:rPr>
              <w:t>помещ</w:t>
            </w:r>
            <w:proofErr w:type="spellEnd"/>
            <w:r>
              <w:rPr>
                <w:b/>
                <w:bCs/>
                <w:szCs w:val="22"/>
              </w:rPr>
              <w:t xml:space="preserve">. 36-Н, </w:t>
            </w:r>
            <w:proofErr w:type="spellStart"/>
            <w:r>
              <w:rPr>
                <w:b/>
                <w:bCs/>
                <w:szCs w:val="22"/>
              </w:rPr>
              <w:t>каб</w:t>
            </w:r>
            <w:proofErr w:type="spellEnd"/>
            <w:r>
              <w:rPr>
                <w:b/>
                <w:bCs/>
                <w:szCs w:val="22"/>
              </w:rPr>
              <w:t>. 701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1052600002180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2607018122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ind w:left="40"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65105-D</w:t>
            </w:r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2E1892">
            <w:pPr>
              <w:ind w:right="57"/>
              <w:rPr>
                <w:b/>
                <w:bCs/>
              </w:rPr>
            </w:pPr>
            <w:hyperlink r:id="rId7" w:tooltip="https://www.ogk2.ru/" w:history="1">
              <w:r w:rsidR="0067023E">
                <w:rPr>
                  <w:rStyle w:val="a8"/>
                  <w:b/>
                  <w:bCs/>
                  <w:color w:val="auto"/>
                  <w:szCs w:val="22"/>
                </w:rPr>
                <w:t>https://www.ogk2.ru</w:t>
              </w:r>
            </w:hyperlink>
          </w:p>
          <w:p w:rsidR="00483C63" w:rsidRDefault="002E1892">
            <w:pPr>
              <w:ind w:right="85"/>
              <w:rPr>
                <w:b/>
                <w:bCs/>
              </w:rPr>
            </w:pPr>
            <w:hyperlink r:id="rId8" w:tooltip="https://www.e-disclosure.ru/portal/company.aspx?id=7234" w:history="1">
              <w:r w:rsidR="0067023E">
                <w:rPr>
                  <w:rStyle w:val="a8"/>
                  <w:b/>
                  <w:bCs/>
                  <w:color w:val="auto"/>
                  <w:szCs w:val="22"/>
                </w:rPr>
                <w:t>https://www.e-disclosure.ru/portal/company.aspx?id=7234</w:t>
              </w:r>
            </w:hyperlink>
          </w:p>
        </w:tc>
      </w:tr>
      <w:tr w:rsidR="00483C63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both"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F36655">
            <w:pPr>
              <w:ind w:right="85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06</w:t>
            </w:r>
            <w:r w:rsidR="0067023E">
              <w:rPr>
                <w:b/>
                <w:bCs/>
                <w:szCs w:val="22"/>
              </w:rPr>
              <w:t>.11.2024</w:t>
            </w:r>
          </w:p>
        </w:tc>
      </w:tr>
    </w:tbl>
    <w:p w:rsidR="00483C63" w:rsidRDefault="00483C63"/>
    <w:tbl>
      <w:tblPr>
        <w:tblW w:w="10196" w:type="dxa"/>
        <w:tblInd w:w="-3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6"/>
      </w:tblGrid>
      <w:tr w:rsidR="00483C63"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center"/>
            </w:pPr>
            <w:r>
              <w:t>2. Содержание сообщения</w:t>
            </w:r>
          </w:p>
        </w:tc>
      </w:tr>
      <w:tr w:rsidR="00483C63">
        <w:trPr>
          <w:trHeight w:val="1484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47" w:rsidRPr="00F36655" w:rsidRDefault="00B87947" w:rsidP="00B87947">
            <w:pPr>
              <w:pStyle w:val="aff"/>
              <w:spacing w:before="0" w:after="0"/>
              <w:ind w:firstLine="539"/>
              <w:jc w:val="both"/>
              <w:rPr>
                <w:b/>
                <w:i/>
                <w:sz w:val="20"/>
                <w:lang w:val="ru-RU"/>
              </w:rPr>
            </w:pPr>
            <w:r w:rsidRPr="00B87947">
              <w:rPr>
                <w:sz w:val="20"/>
                <w:lang w:val="ru-RU"/>
              </w:rPr>
              <w:t xml:space="preserve">2.1. </w:t>
            </w:r>
            <w:r>
              <w:rPr>
                <w:sz w:val="20"/>
                <w:lang w:val="ru-RU"/>
              </w:rPr>
              <w:t>П</w:t>
            </w:r>
            <w:r w:rsidRPr="00B87947">
              <w:rPr>
                <w:sz w:val="20"/>
                <w:lang w:val="ru-RU"/>
              </w:rPr>
              <w:t>олное 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</w:t>
            </w:r>
            <w:r>
              <w:rPr>
                <w:sz w:val="20"/>
                <w:lang w:val="ru-RU"/>
              </w:rPr>
              <w:t xml:space="preserve">: </w:t>
            </w:r>
            <w:r w:rsidRPr="00F36655">
              <w:rPr>
                <w:b/>
                <w:i/>
                <w:sz w:val="20"/>
                <w:lang w:val="ru-RU"/>
              </w:rPr>
              <w:t>Публичное акционерное общество «СПБ Биржа».</w:t>
            </w:r>
          </w:p>
          <w:p w:rsidR="002E1892" w:rsidRDefault="00B87947" w:rsidP="00B87947">
            <w:pPr>
              <w:pStyle w:val="aff"/>
              <w:spacing w:before="0" w:after="0"/>
              <w:ind w:firstLine="539"/>
              <w:jc w:val="both"/>
              <w:rPr>
                <w:b/>
                <w:i/>
                <w:sz w:val="20"/>
                <w:lang w:val="ru-RU"/>
              </w:rPr>
            </w:pPr>
            <w:r w:rsidRPr="00B87947">
              <w:rPr>
                <w:sz w:val="20"/>
                <w:lang w:val="ru-RU"/>
              </w:rPr>
              <w:t xml:space="preserve">2.2. </w:t>
            </w:r>
            <w:r>
              <w:rPr>
                <w:sz w:val="20"/>
                <w:lang w:val="ru-RU"/>
              </w:rPr>
              <w:t>И</w:t>
            </w:r>
            <w:r w:rsidRPr="00B87947">
              <w:rPr>
                <w:sz w:val="20"/>
                <w:lang w:val="ru-RU"/>
              </w:rPr>
              <w:t>дентификационные признаки ценных бумаг эмитента,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</w:t>
            </w:r>
            <w:r>
              <w:rPr>
                <w:sz w:val="20"/>
                <w:lang w:val="ru-RU"/>
              </w:rPr>
              <w:t xml:space="preserve">льный список): </w:t>
            </w:r>
            <w:r w:rsidRPr="002E1892">
              <w:rPr>
                <w:b/>
                <w:i/>
                <w:sz w:val="20"/>
                <w:lang w:val="ru-RU"/>
              </w:rPr>
              <w:t>акции обыкновенные, государственный регистрационный номер 1-02-65105-D от 19.04.2007, международный код (номер) идентификации ценных бумаг (ISIN): RU000A0JNG55, международный код классификации финансо</w:t>
            </w:r>
            <w:r w:rsidR="002E1892">
              <w:rPr>
                <w:b/>
                <w:i/>
                <w:sz w:val="20"/>
                <w:lang w:val="ru-RU"/>
              </w:rPr>
              <w:t>вых инструментов (CFI): ESVXFR.</w:t>
            </w:r>
          </w:p>
          <w:p w:rsidR="00B87947" w:rsidRPr="00F36655" w:rsidRDefault="00B87947" w:rsidP="00B87947">
            <w:pPr>
              <w:pStyle w:val="aff"/>
              <w:spacing w:before="0" w:after="0"/>
              <w:ind w:firstLine="539"/>
              <w:jc w:val="both"/>
              <w:rPr>
                <w:i/>
                <w:sz w:val="20"/>
                <w:lang w:val="ru-RU"/>
              </w:rPr>
            </w:pPr>
            <w:r w:rsidRPr="00B87947">
              <w:rPr>
                <w:sz w:val="20"/>
                <w:lang w:val="ru-RU"/>
              </w:rPr>
              <w:t xml:space="preserve">2.3. </w:t>
            </w:r>
            <w:r w:rsidR="002E1892">
              <w:rPr>
                <w:sz w:val="20"/>
                <w:lang w:val="ru-RU"/>
              </w:rPr>
              <w:t>В</w:t>
            </w:r>
            <w:r w:rsidRPr="00B87947">
              <w:rPr>
                <w:sz w:val="20"/>
                <w:lang w:val="ru-RU"/>
              </w:rPr>
              <w:t xml:space="preserve"> случае включения ценных бумаг эмитента российской биржей в котировальный список - наименование котировального списка, в который в</w:t>
            </w:r>
            <w:r>
              <w:rPr>
                <w:sz w:val="20"/>
                <w:lang w:val="ru-RU"/>
              </w:rPr>
              <w:t xml:space="preserve">ключены ценные бумаги эмитента: </w:t>
            </w:r>
            <w:r w:rsidR="002E1892">
              <w:rPr>
                <w:b/>
                <w:i/>
                <w:sz w:val="20"/>
                <w:lang w:val="ru-RU"/>
              </w:rPr>
              <w:t>не применимо.</w:t>
            </w:r>
          </w:p>
          <w:p w:rsidR="00B87947" w:rsidRPr="00F36655" w:rsidRDefault="00B87947" w:rsidP="00B87947">
            <w:pPr>
              <w:pStyle w:val="aff"/>
              <w:spacing w:before="0" w:after="0"/>
              <w:ind w:firstLine="539"/>
              <w:jc w:val="both"/>
              <w:rPr>
                <w:b/>
                <w:sz w:val="20"/>
                <w:lang w:val="ru-RU"/>
              </w:rPr>
            </w:pPr>
            <w:r w:rsidRPr="00B87947">
              <w:rPr>
                <w:sz w:val="20"/>
                <w:lang w:val="ru-RU"/>
              </w:rPr>
              <w:t xml:space="preserve">2.4. </w:t>
            </w:r>
            <w:r w:rsidR="002E1892">
              <w:rPr>
                <w:sz w:val="20"/>
                <w:lang w:val="ru-RU"/>
              </w:rPr>
              <w:t>В</w:t>
            </w:r>
            <w:r w:rsidRPr="00B87947">
              <w:rPr>
                <w:sz w:val="20"/>
                <w:lang w:val="ru-RU"/>
              </w:rPr>
              <w:t xml:space="preserve"> 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</w:t>
            </w:r>
            <w:r w:rsidR="00F36655">
              <w:rPr>
                <w:sz w:val="20"/>
                <w:lang w:val="ru-RU"/>
              </w:rPr>
              <w:t xml:space="preserve">мещаемых ценных бумаг эмитента: </w:t>
            </w:r>
            <w:r w:rsidR="002E1892">
              <w:rPr>
                <w:b/>
                <w:i/>
                <w:sz w:val="20"/>
                <w:lang w:val="ru-RU"/>
              </w:rPr>
              <w:t>не применимо.</w:t>
            </w:r>
          </w:p>
          <w:p w:rsidR="00483C63" w:rsidRPr="00F36655" w:rsidRDefault="00B87947" w:rsidP="002E1892">
            <w:pPr>
              <w:pStyle w:val="aff"/>
              <w:spacing w:before="0" w:after="0"/>
              <w:ind w:firstLine="539"/>
              <w:jc w:val="both"/>
              <w:rPr>
                <w:sz w:val="20"/>
                <w:lang w:val="ru-RU"/>
              </w:rPr>
            </w:pPr>
            <w:r w:rsidRPr="00B87947">
              <w:rPr>
                <w:sz w:val="20"/>
                <w:lang w:val="ru-RU"/>
              </w:rPr>
              <w:t xml:space="preserve">2.5. </w:t>
            </w:r>
            <w:r w:rsidR="002E1892">
              <w:rPr>
                <w:sz w:val="20"/>
                <w:lang w:val="ru-RU"/>
              </w:rPr>
              <w:t>Д</w:t>
            </w:r>
            <w:r w:rsidRPr="00B87947">
              <w:rPr>
                <w:sz w:val="20"/>
                <w:lang w:val="ru-RU"/>
              </w:rPr>
              <w:t>ата включения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</w:t>
            </w:r>
            <w:r w:rsidR="00F36655">
              <w:rPr>
                <w:sz w:val="20"/>
                <w:lang w:val="ru-RU"/>
              </w:rPr>
              <w:t xml:space="preserve"> в котировальный список): </w:t>
            </w:r>
            <w:r w:rsidR="00F36655" w:rsidRPr="00F36655">
              <w:rPr>
                <w:b/>
                <w:i/>
                <w:sz w:val="20"/>
                <w:lang w:val="ru-RU"/>
              </w:rPr>
              <w:t>06.11.2024</w:t>
            </w:r>
            <w:r w:rsidR="002E1892">
              <w:rPr>
                <w:b/>
                <w:i/>
                <w:sz w:val="20"/>
                <w:lang w:val="ru-RU"/>
              </w:rPr>
              <w:t>.</w:t>
            </w:r>
            <w:bookmarkStart w:id="0" w:name="_GoBack"/>
            <w:bookmarkEnd w:id="0"/>
          </w:p>
        </w:tc>
      </w:tr>
    </w:tbl>
    <w:p w:rsidR="00483C63" w:rsidRDefault="00483C63">
      <w:pPr>
        <w:rPr>
          <w:sz w:val="24"/>
          <w:szCs w:val="24"/>
        </w:rPr>
      </w:pPr>
    </w:p>
    <w:tbl>
      <w:tblPr>
        <w:tblW w:w="1024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150"/>
      </w:tblGrid>
      <w:tr w:rsidR="00483C63">
        <w:trPr>
          <w:cantSplit/>
          <w:trHeight w:val="248"/>
        </w:trPr>
        <w:tc>
          <w:tcPr>
            <w:tcW w:w="10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63" w:rsidRDefault="0067023E">
            <w:pPr>
              <w:jc w:val="center"/>
            </w:pPr>
            <w:r>
              <w:t>3. Подпись</w:t>
            </w:r>
          </w:p>
        </w:tc>
      </w:tr>
      <w:tr w:rsidR="00483C63">
        <w:trPr>
          <w:cantSplit/>
          <w:trHeight w:val="859"/>
        </w:trPr>
        <w:tc>
          <w:tcPr>
            <w:tcW w:w="522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A87A10" w:rsidRPr="00B87947" w:rsidRDefault="0067023E">
            <w:pPr>
              <w:pStyle w:val="af3"/>
              <w:rPr>
                <w:rFonts w:eastAsia="Times New Roman" w:cs="Times New Roman"/>
                <w:b/>
                <w:color w:val="000000"/>
              </w:rPr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</w:rPr>
              <w:t xml:space="preserve">Начальник Управления корпоративных и имущественных отношений, действующий на основании доверенности </w:t>
            </w:r>
          </w:p>
          <w:p w:rsidR="00483C63" w:rsidRDefault="0067023E">
            <w:pPr>
              <w:pStyle w:val="af3"/>
            </w:pPr>
            <w:r>
              <w:rPr>
                <w:rFonts w:eastAsia="Times New Roman" w:cs="Times New Roman"/>
                <w:b/>
                <w:color w:val="000000"/>
              </w:rPr>
              <w:t>№ 78/66-н/78-2022-3-513</w:t>
            </w:r>
            <w:r w:rsidR="00A87A10">
              <w:rPr>
                <w:rFonts w:eastAsia="Times New Roman" w:cs="Times New Roman"/>
                <w:b/>
                <w:color w:val="000000"/>
              </w:rPr>
              <w:t xml:space="preserve"> от 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83C63" w:rsidRDefault="00483C63">
            <w:pPr>
              <w:jc w:val="right"/>
              <w:rPr>
                <w:b/>
                <w:szCs w:val="22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483C63" w:rsidRDefault="0067023E">
            <w:pPr>
              <w:jc w:val="right"/>
            </w:pPr>
            <w:r>
              <w:rPr>
                <w:b/>
                <w:szCs w:val="22"/>
              </w:rPr>
              <w:t>Е.Н. Егорова</w:t>
            </w:r>
          </w:p>
        </w:tc>
        <w:tc>
          <w:tcPr>
            <w:tcW w:w="15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483C63" w:rsidRDefault="00483C63">
            <w:pPr>
              <w:rPr>
                <w:b/>
                <w:sz w:val="22"/>
                <w:szCs w:val="22"/>
              </w:rPr>
            </w:pPr>
          </w:p>
        </w:tc>
      </w:tr>
      <w:tr w:rsidR="00483C63">
        <w:trPr>
          <w:cantSplit/>
          <w:trHeight w:hRule="exact" w:val="280"/>
        </w:trPr>
        <w:tc>
          <w:tcPr>
            <w:tcW w:w="5221" w:type="dxa"/>
            <w:gridSpan w:val="7"/>
            <w:tcBorders>
              <w:left w:val="single" w:sz="4" w:space="0" w:color="000000"/>
            </w:tcBorders>
          </w:tcPr>
          <w:p w:rsidR="00483C63" w:rsidRDefault="00483C63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483C63" w:rsidRDefault="0067023E">
            <w:pPr>
              <w:jc w:val="center"/>
            </w:pPr>
            <w:r>
              <w:t>(подпись)</w:t>
            </w:r>
          </w:p>
        </w:tc>
        <w:tc>
          <w:tcPr>
            <w:tcW w:w="3072" w:type="dxa"/>
          </w:tcPr>
          <w:p w:rsidR="00483C63" w:rsidRDefault="00483C63"/>
        </w:tc>
        <w:tc>
          <w:tcPr>
            <w:tcW w:w="150" w:type="dxa"/>
            <w:tcBorders>
              <w:right w:val="single" w:sz="4" w:space="0" w:color="000000"/>
            </w:tcBorders>
          </w:tcPr>
          <w:p w:rsidR="00483C63" w:rsidRDefault="00483C63">
            <w:pPr>
              <w:rPr>
                <w:sz w:val="22"/>
                <w:szCs w:val="22"/>
              </w:rPr>
            </w:pPr>
          </w:p>
        </w:tc>
      </w:tr>
      <w:tr w:rsidR="00483C63">
        <w:trPr>
          <w:cantSplit/>
        </w:trPr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 w:rsidR="00483C63" w:rsidRDefault="0067023E">
            <w:r>
              <w:t xml:space="preserve">3.2. Дата   </w:t>
            </w:r>
            <w:proofErr w:type="gramStart"/>
            <w:r>
              <w:t xml:space="preserve">   “</w:t>
            </w:r>
            <w:proofErr w:type="gramEnd"/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483C63" w:rsidRDefault="0067023E" w:rsidP="00F36655">
            <w:pPr>
              <w:jc w:val="center"/>
            </w:pPr>
            <w:r>
              <w:t>0</w:t>
            </w:r>
            <w:r w:rsidR="00F36655">
              <w:t>6</w:t>
            </w:r>
          </w:p>
        </w:tc>
        <w:tc>
          <w:tcPr>
            <w:tcW w:w="384" w:type="dxa"/>
            <w:vAlign w:val="bottom"/>
          </w:tcPr>
          <w:p w:rsidR="00483C63" w:rsidRDefault="0067023E">
            <w: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483C63" w:rsidRDefault="0067023E">
            <w:r>
              <w:t xml:space="preserve"> ноября</w:t>
            </w:r>
          </w:p>
        </w:tc>
        <w:tc>
          <w:tcPr>
            <w:tcW w:w="416" w:type="dxa"/>
            <w:vAlign w:val="bottom"/>
          </w:tcPr>
          <w:p w:rsidR="00483C63" w:rsidRDefault="0067023E">
            <w:pPr>
              <w:jc w:val="right"/>
            </w:pPr>
            <w: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483C63" w:rsidRDefault="0067023E">
            <w:r>
              <w:t>24</w:t>
            </w:r>
          </w:p>
        </w:tc>
        <w:tc>
          <w:tcPr>
            <w:tcW w:w="1209" w:type="dxa"/>
            <w:vAlign w:val="bottom"/>
          </w:tcPr>
          <w:p w:rsidR="00483C63" w:rsidRDefault="0067023E">
            <w:r>
              <w:t>г.</w:t>
            </w:r>
          </w:p>
        </w:tc>
        <w:tc>
          <w:tcPr>
            <w:tcW w:w="1338" w:type="dxa"/>
            <w:vAlign w:val="bottom"/>
          </w:tcPr>
          <w:p w:rsidR="00483C63" w:rsidRDefault="00483C63">
            <w:pPr>
              <w:jc w:val="center"/>
            </w:pPr>
          </w:p>
        </w:tc>
        <w:tc>
          <w:tcPr>
            <w:tcW w:w="3684" w:type="dxa"/>
            <w:gridSpan w:val="3"/>
            <w:tcBorders>
              <w:right w:val="single" w:sz="4" w:space="0" w:color="000000"/>
            </w:tcBorders>
            <w:vAlign w:val="bottom"/>
          </w:tcPr>
          <w:p w:rsidR="00483C63" w:rsidRDefault="00483C63"/>
        </w:tc>
      </w:tr>
      <w:tr w:rsidR="00483C63">
        <w:trPr>
          <w:cantSplit/>
        </w:trPr>
        <w:tc>
          <w:tcPr>
            <w:tcW w:w="522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483C63" w:rsidRDefault="00483C63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483C63" w:rsidRDefault="00483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83C63" w:rsidRDefault="00483C63">
            <w:pPr>
              <w:rPr>
                <w:sz w:val="22"/>
                <w:szCs w:val="22"/>
              </w:rPr>
            </w:pPr>
          </w:p>
        </w:tc>
      </w:tr>
    </w:tbl>
    <w:p w:rsidR="00483C63" w:rsidRDefault="00483C63"/>
    <w:sectPr w:rsidR="00483C63">
      <w:headerReference w:type="default" r:id="rId9"/>
      <w:pgSz w:w="11906" w:h="16838"/>
      <w:pgMar w:top="851" w:right="851" w:bottom="851" w:left="1701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63" w:rsidRDefault="0067023E">
      <w:r>
        <w:separator/>
      </w:r>
    </w:p>
  </w:endnote>
  <w:endnote w:type="continuationSeparator" w:id="0">
    <w:p w:rsidR="00483C63" w:rsidRDefault="006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Lohit Devanagari">
    <w:altName w:val="Arial"/>
    <w:charset w:val="00"/>
    <w:family w:val="auto"/>
    <w:pitch w:val="default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63" w:rsidRDefault="0067023E">
      <w:r>
        <w:separator/>
      </w:r>
    </w:p>
  </w:footnote>
  <w:footnote w:type="continuationSeparator" w:id="0">
    <w:p w:rsidR="00483C63" w:rsidRDefault="0067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63" w:rsidRDefault="0067023E">
    <w:pPr>
      <w:pStyle w:val="afd"/>
    </w:pPr>
    <w:r>
      <w:rPr>
        <w:noProof/>
        <w:lang w:eastAsia="ru-RU"/>
      </w:rPr>
      <mc:AlternateContent>
        <mc:Choice Requires="wpg">
          <w:drawing>
            <wp:anchor distT="0" distB="0" distL="109220" distR="10922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7728;o:allowoverlap:true;o:allowincell:false;mso-position-horizontal-relative:text;margin-left:0.0pt;mso-position-horizontal:absolute;mso-position-vertical-relative:text;margin-top:0.0pt;mso-position-vertical:absolute;width:6.2pt;height:1.6pt;mso-wrap-distance-left:8.6pt;mso-wrap-distance-top:0.0pt;mso-wrap-distance-right:8.6pt;mso-wrap-distance-bottom:0.0pt;visibility:visible;" fillcolor="#FFFFFF" strokecolor="#000000" strokeweight="0.74pt"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23410"/>
    <w:multiLevelType w:val="multilevel"/>
    <w:tmpl w:val="4FC003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3"/>
    <w:rsid w:val="002E1892"/>
    <w:rsid w:val="00483C63"/>
    <w:rsid w:val="0067023E"/>
    <w:rsid w:val="00A87A10"/>
    <w:rsid w:val="00B87947"/>
    <w:rsid w:val="00C20D4B"/>
    <w:rsid w:val="00C36E90"/>
    <w:rsid w:val="00F3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61F8-8EB9-4A90-B5D4-783A261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Micro Hei" w:hAnsi="Times New Roman" w:cs="Lohit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3z0">
    <w:name w:val="WW8Num3z0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7z1">
    <w:name w:val="WW8Num7z1"/>
    <w:qFormat/>
  </w:style>
  <w:style w:type="character" w:customStyle="1" w:styleId="WW8Num8z0">
    <w:name w:val="WW8Num8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20z0">
    <w:name w:val="WW8Num20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sz w:val="26"/>
      <w:szCs w:val="26"/>
    </w:rPr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color w:val="00000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20">
    <w:name w:val="Основной текст с отступом 2 Знак"/>
    <w:qFormat/>
    <w:rPr>
      <w:sz w:val="28"/>
      <w:szCs w:val="24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9">
    <w:name w:val="Обычный (веб) Знак"/>
    <w:qFormat/>
    <w:rPr>
      <w:rFonts w:eastAsia="Calibri"/>
      <w:sz w:val="24"/>
      <w:szCs w:val="24"/>
      <w:lang w:val="en-GB"/>
    </w:rPr>
  </w:style>
  <w:style w:type="character" w:styleId="aa">
    <w:name w:val="Strong"/>
    <w:qFormat/>
    <w:rPr>
      <w:b/>
      <w:bCs/>
    </w:rPr>
  </w:style>
  <w:style w:type="character" w:customStyle="1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ab">
    <w:name w:val="FollowedHyperlink"/>
    <w:rPr>
      <w:color w:val="954F72"/>
      <w:u w:val="single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header"/>
    <w:basedOn w:val="a"/>
    <w:pPr>
      <w:tabs>
        <w:tab w:val="center" w:pos="4153"/>
        <w:tab w:val="right" w:pos="8306"/>
      </w:tabs>
    </w:p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qFormat/>
    <w:pPr>
      <w:ind w:firstLine="709"/>
      <w:jc w:val="both"/>
    </w:pPr>
    <w:rPr>
      <w:sz w:val="24"/>
      <w:szCs w:val="24"/>
    </w:rPr>
  </w:style>
  <w:style w:type="paragraph" w:styleId="23">
    <w:name w:val="Body Text Indent 2"/>
    <w:basedOn w:val="a"/>
    <w:qFormat/>
    <w:pPr>
      <w:spacing w:after="120" w:line="480" w:lineRule="auto"/>
      <w:ind w:left="283" w:firstLine="709"/>
      <w:jc w:val="both"/>
    </w:pPr>
    <w:rPr>
      <w:sz w:val="28"/>
      <w:szCs w:val="24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eastAsia="Times New Roman" w:cs="Times New Roman"/>
      <w:sz w:val="24"/>
      <w:szCs w:val="24"/>
      <w:lang w:bidi="ar-SA"/>
    </w:rPr>
  </w:style>
  <w:style w:type="paragraph" w:styleId="aff">
    <w:name w:val="Normal (Web)"/>
    <w:basedOn w:val="a"/>
    <w:uiPriority w:val="99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Содержимое врезки"/>
    <w:basedOn w:val="a"/>
    <w:qFormat/>
  </w:style>
  <w:style w:type="table" w:styleId="aff3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42">
    <w:name w:val="Абзац 4"/>
    <w:basedOn w:val="aff2"/>
    <w:hidden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Theme="minorEastAsia" w:cstheme="minorBidi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company.aspx?id=7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gk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shamne.anna</dc:creator>
  <dc:description/>
  <cp:lastModifiedBy>Палинова Екатерина Александровна</cp:lastModifiedBy>
  <cp:revision>2</cp:revision>
  <cp:lastPrinted>2024-11-06T07:17:00Z</cp:lastPrinted>
  <dcterms:created xsi:type="dcterms:W3CDTF">2024-11-06T07:25:00Z</dcterms:created>
  <dcterms:modified xsi:type="dcterms:W3CDTF">2024-11-06T07:25:00Z</dcterms:modified>
  <dc:language>ru-RU</dc:language>
</cp:coreProperties>
</file>