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1"/>
          <w:szCs w:val="21"/>
        </w:rPr>
      </w:pPr>
      <w:r>
        <w:rPr>
          <w:rFonts w:ascii="Tempora LGC Uni" w:hAnsi="Tempora LGC Uni" w:eastAsia="Tempora LGC Uni" w:cs="Tempora LGC Uni"/>
          <w:b/>
          <w:bCs/>
          <w:sz w:val="21"/>
          <w:szCs w:val="21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1"/>
          <w:szCs w:val="21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color w:val="000000"/>
          <w:sz w:val="21"/>
          <w:szCs w:val="21"/>
        </w:rPr>
      </w:r>
      <w:r>
        <w:rPr>
          <w:rFonts w:ascii="Tempora LGC Uni" w:hAnsi="Tempora LGC Uni" w:cs="Tempora LGC Uni"/>
          <w:b/>
          <w:color w:val="000000"/>
          <w:sz w:val="21"/>
          <w:szCs w:val="21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1"/>
          <w:szCs w:val="21"/>
        </w:rPr>
      </w:pPr>
      <w:r>
        <w:rPr>
          <w:rFonts w:ascii="Tempora LGC Uni" w:hAnsi="Tempora LGC Uni" w:cs="Tempora LGC Uni"/>
          <w:b/>
          <w:color w:val="000000"/>
          <w:sz w:val="21"/>
          <w:szCs w:val="21"/>
        </w:rPr>
      </w:r>
      <w:r>
        <w:rPr>
          <w:rFonts w:ascii="Tempora LGC Uni" w:hAnsi="Tempora LGC Uni" w:cs="Tempora LGC Uni"/>
          <w:b/>
          <w:color w:val="000000"/>
          <w:sz w:val="21"/>
          <w:szCs w:val="21"/>
        </w:rPr>
      </w:r>
      <w:r>
        <w:rPr>
          <w:rFonts w:ascii="Tempora LGC Uni" w:hAnsi="Tempora LGC Uni" w:cs="Tempora LGC Uni"/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hyperlink r:id="rId12" w:tooltip="https://www.ogk2.ru" w:history="1">
              <w:r>
                <w:rPr>
                  <w:rStyle w:val="886"/>
                  <w:rFonts w:ascii="Tempora LGC Uni" w:hAnsi="Tempora LGC Uni" w:eastAsia="Tempora LGC Uni" w:cs="Tempora LGC Uni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886"/>
                  <w:rFonts w:ascii="Tempora LGC Uni" w:hAnsi="Tempora LGC Uni" w:eastAsia="Tempora LGC Uni" w:cs="Tempora LGC Uni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886"/>
                  <w:rFonts w:ascii="Tempora LGC Uni" w:hAnsi="Tempora LGC Uni" w:eastAsia="Tempora LGC Uni" w:cs="Tempora LGC Uni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hyperlink r:id="rId13" w:tooltip="https://www.e-disclosure.ru/portal/company.aspx?id=7234" w:history="1">
              <w:r>
                <w:rPr>
                  <w:rStyle w:val="886"/>
                  <w:rFonts w:ascii="Tempora LGC Uni" w:hAnsi="Tempora LGC Uni" w:eastAsia="Tempora LGC Uni" w:cs="Tempora LGC Uni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886"/>
                  <w:rFonts w:ascii="Tempora LGC Uni" w:hAnsi="Tempora LGC Uni" w:eastAsia="Tempora LGC Uni" w:cs="Tempora LGC Uni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886"/>
                  <w:rFonts w:ascii="Tempora LGC Uni" w:hAnsi="Tempora LGC Uni" w:eastAsia="Tempora LGC Uni" w:cs="Tempora LGC Uni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  <w:shd w:val="clear" w:color="auto" w:fill="ffffff"/>
              </w:rPr>
              <w:t xml:space="preserve">16.10.2025</w:t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1"/>
          <w:szCs w:val="21"/>
        </w:rPr>
      </w:pPr>
      <w:r>
        <w:rPr>
          <w:rFonts w:ascii="Tempora LGC Uni" w:hAnsi="Tempora LGC Uni" w:cs="Tempora LGC Uni"/>
          <w:sz w:val="21"/>
          <w:szCs w:val="21"/>
        </w:rPr>
      </w:r>
      <w:r>
        <w:rPr>
          <w:rFonts w:ascii="Tempora LGC Uni" w:hAnsi="Tempora LGC Uni" w:cs="Tempora LGC Uni"/>
          <w:sz w:val="21"/>
          <w:szCs w:val="21"/>
        </w:rPr>
      </w:r>
      <w:r>
        <w:rPr>
          <w:rFonts w:ascii="Tempora LGC Uni" w:hAnsi="Tempora LGC Uni" w:cs="Tempora LGC Uni"/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2.1. </w:t>
            </w:r>
            <w:r>
              <w:rPr>
                <w:rFonts w:ascii="Tempora LGC Uni" w:hAnsi="Tempora LGC Uni" w:cs="Tempora LGC Uni" w:eastAsiaTheme="minorHAnsi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cs="Tempora LGC Uni"/>
                <w:spacing w:val="-4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pacing w:val="-4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pacing w:val="-4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pacing w:val="-4"/>
                <w:sz w:val="21"/>
                <w:szCs w:val="21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Вопрос: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  <w:p>
            <w:pPr>
              <w:pStyle w:val="898"/>
              <w:ind w:left="0" w:firstLine="0"/>
              <w:spacing w:before="20" w:after="20"/>
              <w:rPr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1.Об определении закупочной политики в Обществе.</w:t>
            </w:r>
            <w:r>
              <w:rPr>
                <w:sz w:val="21"/>
                <w:szCs w:val="21"/>
              </w:rPr>
            </w:r>
          </w:p>
          <w:p>
            <w:pPr>
              <w:pStyle w:val="898"/>
              <w:spacing w:before="20" w:after="20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1.1.</w:t>
              <w:tab/>
              <w:t xml:space="preserve">Об утверждении Положения о закупках товаров, работ, услуг ПАО «ОГК-2» и утверждении Регламента согласования (одобрения) и принятия решений об изменении и (или) дополнении, а также расторжении договоров, заключенных по результатам закупок.</w:t>
            </w:r>
            <w:r>
              <w:rPr>
                <w:sz w:val="21"/>
                <w:szCs w:val="21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1"/>
                <w:szCs w:val="21"/>
              </w:rPr>
              <w:t xml:space="preserve">Результаты голосования: 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ешение: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</w:t>
              <w:tab/>
              <w:t xml:space="preserve">Утвердить и ввести в действие с 24.10.2025 Положение о закупках товаров, работ, услуг ПАО «ОГК-2» в новой редакции в соответствии с Приложением № 1.1.1  к решению Совета директоров.</w:t>
            </w:r>
            <w:r>
              <w:rPr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2.</w:t>
              <w:tab/>
              <w:t xml:space="preserve">Утвердить и ввести в действие с 24.10.2025 Регламент согласования (одобрения) и принятия решений об изменении и (или) дополнении, а также расторжении договоров, заключенных по результатам закупок, в новой редакции в соответствии с Приложением № 1.1.2 к 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решению Совета директоров.</w:t>
            </w:r>
            <w:r>
              <w:rPr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3.</w:t>
              <w:tab/>
              <w:t xml:space="preserve">Отменить действие Положения о закупках товаров, работ, услуг ПАО «ОГК-2», утвержденного Советом директоров Общества (протокол от 21.04.2021 № 257 в редакции от 13.12.2024), Регламента согласования (одобрения) и принятия решений об изменении и (или) допол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нении, а также расторжении договоров, заключенных по результатам закупок, утвержденного Советом директоров Общества (протокол от 31.08.2022 № 283 в редакции от 27.03.2023) с 23.10.2025.</w:t>
            </w:r>
            <w:r>
              <w:rPr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1.2.</w:t>
              <w:tab/>
              <w:t xml:space="preserve">Об утверждении изменений Положения о Комитете по закупкам ПАО «ОГК-2».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1"/>
                <w:szCs w:val="21"/>
              </w:rPr>
              <w:t xml:space="preserve">Результаты голосования: 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  <w:t xml:space="preserve">Решение: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Утвердить и ввести в действие с 24.10.2025 изменения в Положение о Комитете по закупкам ПАО «ОГК-2» согласно Приложению № 1.2 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  <w:t xml:space="preserve">Вопрос: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Об утверждении документов, определяющих порядок и срок раскрытия инсайдерской информации об Обществе, 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 включающего определение условий совершения операций с финансовыми инструментами.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1"/>
                <w:szCs w:val="21"/>
              </w:rPr>
              <w:t xml:space="preserve">Результаты голосования: 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  <w:t xml:space="preserve">Решение: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1.</w:t>
              <w:tab/>
              <w:t xml:space="preserve">Утвердить Положение о контроле за соблюдением требований законодательства в сфере противодействия неправомерному использованию инсайдерской информации и манипулированию рынком ПАО «ОГК-2» (далее - Положение) в новой редакции в соответствии с Приложением 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№ 2.1 к  решению Совета директоров, а также определить Условия совершения операций с финансовыми инструментами лицами, включенными в список инсайдеров ПАО «ОГК-2», и связанными с ними лицами, согласно Приложению № 1 к Положению.</w:t>
            </w:r>
            <w:r>
              <w:rPr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2.</w:t>
              <w:tab/>
              <w:t xml:space="preserve">Утвердить Положение о порядке доступа к инсайдерской информации ПАО «ОГК-2» в новой редакции в соответствии с Приложением № 2.2 к решению Совета директоров.</w:t>
            </w:r>
            <w:r>
              <w:rPr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  <w:t xml:space="preserve">Вопрос: 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3. 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Об утверждении отчета об итогах выполнения бизнес-плана ПАО «ОГК-2» за 6 месяцев 2025 года.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bCs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Cs/>
                <w:sz w:val="21"/>
                <w:szCs w:val="21"/>
              </w:rPr>
              <w:t xml:space="preserve">Результаты голосования: 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Cs/>
                <w:sz w:val="21"/>
                <w:szCs w:val="21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  <w:t xml:space="preserve">Решение: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  <w:t xml:space="preserve">Утвердить отчет об итогах выполнения бизнес-плана ПАО «ОГК-2» за  6 месяцев 2025 года согласно Приложению № 3 к решению Совета директоров.</w:t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pStyle w:val="898"/>
              <w:contextualSpacing/>
              <w:rPr>
                <w:rFonts w:ascii="Tempora LGC Uni" w:hAnsi="Tempora LGC Uni" w:eastAsia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sz w:val="21"/>
                <w:szCs w:val="21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  <w:r>
              <w:rPr>
                <w:rFonts w:ascii="Tempora LGC Uni" w:hAnsi="Tempora LGC Uni" w:eastAsia="Tempora LGC Uni" w:cs="Tempora LGC Uni"/>
                <w:sz w:val="21"/>
                <w:szCs w:val="21"/>
                <w:highlight w:val="none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1"/>
                <w:szCs w:val="21"/>
              </w:rPr>
              <w:t xml:space="preserve">2.4.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1"/>
                <w:szCs w:val="21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</w:rPr>
              <w:t xml:space="preserve"> 16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</w:rPr>
              <w:t xml:space="preserve">.10.2025</w:t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1"/>
                <w:szCs w:val="21"/>
              </w:rPr>
              <w:t xml:space="preserve">2.5.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1"/>
                <w:szCs w:val="21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1"/>
                <w:szCs w:val="21"/>
              </w:rPr>
              <w:t xml:space="preserve">ротокол от 16</w:t>
            </w:r>
            <w:r>
              <w:rPr>
                <w:rFonts w:ascii="Tempora LGC Uni" w:hAnsi="Tempora LGC Uni" w:eastAsia="Tempora LGC Uni" w:cs="Tempora LGC Uni"/>
                <w:b/>
                <w:sz w:val="21"/>
                <w:szCs w:val="21"/>
              </w:rPr>
              <w:t xml:space="preserve">.10.2025 № 362</w:t>
            </w:r>
            <w:r>
              <w:rPr>
                <w:rFonts w:ascii="Tempora LGC Uni" w:hAnsi="Tempora LGC Uni" w:eastAsia="Tempora LGC Uni" w:cs="Tempora LGC Uni"/>
                <w:b/>
                <w:sz w:val="21"/>
                <w:szCs w:val="21"/>
              </w:rPr>
              <w:t xml:space="preserve">.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1"/>
          <w:szCs w:val="21"/>
        </w:rPr>
      </w:pPr>
      <w:r>
        <w:rPr>
          <w:rFonts w:ascii="Tempora LGC Uni" w:hAnsi="Tempora LGC Uni" w:cs="Tempora LGC Uni"/>
          <w:sz w:val="21"/>
          <w:szCs w:val="21"/>
        </w:rPr>
      </w:r>
      <w:r>
        <w:rPr>
          <w:rFonts w:ascii="Tempora LGC Uni" w:hAnsi="Tempora LGC Uni" w:cs="Tempora LGC Uni"/>
          <w:sz w:val="21"/>
          <w:szCs w:val="21"/>
        </w:rPr>
      </w:r>
      <w:r>
        <w:rPr>
          <w:rFonts w:ascii="Tempora LGC Uni" w:hAnsi="Tempora LGC Uni" w:cs="Tempora LGC Uni"/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895"/>
              <w:contextualSpacing/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sz w:val="21"/>
                <w:szCs w:val="21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1"/>
                <w:szCs w:val="21"/>
              </w:rPr>
            </w:r>
          </w:p>
          <w:p>
            <w:pPr>
              <w:pStyle w:val="895"/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1"/>
                <w:szCs w:val="21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  <w:t xml:space="preserve">07.06.2022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1"/>
                <w:szCs w:val="21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  <w:r>
              <w:rPr>
                <w:rFonts w:ascii="Tempora LGC Uni" w:hAnsi="Tempora LGC Uni" w:cs="Tempora LGC Uni"/>
                <w:b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16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 октября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20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eastAsia="Tempora LGC Uni" w:cs="Tempora LGC Uni"/>
                <w:sz w:val="21"/>
                <w:szCs w:val="21"/>
              </w:rPr>
              <w:t xml:space="preserve">25</w:t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1"/>
                <w:szCs w:val="21"/>
              </w:rPr>
            </w:pP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  <w:r>
              <w:rPr>
                <w:rFonts w:ascii="Tempora LGC Uni" w:hAnsi="Tempora LGC Uni" w:cs="Tempora LGC Uni"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separate"/>
    </w:r>
    <w:r>
      <w:rPr>
        <w:rStyle w:val="885"/>
      </w:rPr>
      <w:t xml:space="preserve">3</w: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Caption Char"/>
    <w:basedOn w:val="702"/>
    <w:link w:val="739"/>
    <w:uiPriority w:val="35"/>
    <w:rPr>
      <w:b/>
      <w:bCs/>
      <w:color w:val="4f81bd" w:themeColor="accent1"/>
      <w:sz w:val="18"/>
      <w:szCs w:val="18"/>
    </w:rPr>
  </w:style>
  <w:style w:type="paragraph" w:styleId="69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3">
    <w:name w:val="Heading 1"/>
    <w:basedOn w:val="692"/>
    <w:next w:val="692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Footnote Text Char"/>
    <w:uiPriority w:val="99"/>
    <w:rPr>
      <w:sz w:val="18"/>
    </w:rPr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2"/>
    <w:next w:val="692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Заголовок Знак"/>
    <w:basedOn w:val="702"/>
    <w:link w:val="729"/>
    <w:uiPriority w:val="10"/>
    <w:rPr>
      <w:sz w:val="48"/>
      <w:szCs w:val="48"/>
    </w:rPr>
  </w:style>
  <w:style w:type="paragraph" w:styleId="731">
    <w:name w:val="Subtitle"/>
    <w:basedOn w:val="692"/>
    <w:next w:val="692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2"/>
    <w:link w:val="731"/>
    <w:uiPriority w:val="11"/>
    <w:rPr>
      <w:sz w:val="24"/>
      <w:szCs w:val="24"/>
    </w:rPr>
  </w:style>
  <w:style w:type="paragraph" w:styleId="733">
    <w:name w:val="Quote"/>
    <w:basedOn w:val="692"/>
    <w:next w:val="692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2"/>
    <w:next w:val="692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02"/>
    <w:uiPriority w:val="99"/>
  </w:style>
  <w:style w:type="character" w:styleId="738" w:customStyle="1">
    <w:name w:val="Footer Char"/>
    <w:basedOn w:val="702"/>
    <w:uiPriority w:val="99"/>
  </w:style>
  <w:style w:type="paragraph" w:styleId="739">
    <w:name w:val="Caption"/>
    <w:basedOn w:val="692"/>
    <w:next w:val="692"/>
    <w:link w:val="74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0" w:customStyle="1">
    <w:name w:val="Название объекта Знак"/>
    <w:link w:val="739"/>
    <w:uiPriority w:val="99"/>
  </w:style>
  <w:style w:type="table" w:styleId="741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6">
    <w:name w:val="footnote text"/>
    <w:basedOn w:val="692"/>
    <w:link w:val="867"/>
    <w:uiPriority w:val="99"/>
    <w:semiHidden/>
    <w:unhideWhenUsed/>
    <w:pPr>
      <w:spacing w:after="40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2"/>
    <w:uiPriority w:val="99"/>
    <w:unhideWhenUsed/>
    <w:rPr>
      <w:vertAlign w:val="superscript"/>
    </w:rPr>
  </w:style>
  <w:style w:type="paragraph" w:styleId="869">
    <w:name w:val="endnote text"/>
    <w:basedOn w:val="692"/>
    <w:link w:val="870"/>
    <w:uiPriority w:val="99"/>
    <w:semiHidden/>
    <w:unhideWhenUsed/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2"/>
    <w:uiPriority w:val="99"/>
    <w:semiHidden/>
    <w:unhideWhenUsed/>
    <w:rPr>
      <w:vertAlign w:val="superscript"/>
    </w:rPr>
  </w:style>
  <w:style w:type="paragraph" w:styleId="872">
    <w:name w:val="toc 1"/>
    <w:basedOn w:val="692"/>
    <w:next w:val="692"/>
    <w:uiPriority w:val="39"/>
    <w:unhideWhenUsed/>
    <w:pPr>
      <w:spacing w:after="57"/>
    </w:pPr>
  </w:style>
  <w:style w:type="paragraph" w:styleId="873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74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5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76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7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8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9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0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2"/>
    <w:next w:val="692"/>
    <w:uiPriority w:val="99"/>
    <w:unhideWhenUsed/>
  </w:style>
  <w:style w:type="paragraph" w:styleId="883">
    <w:name w:val="Header"/>
    <w:basedOn w:val="692"/>
    <w:link w:val="884"/>
    <w:pPr>
      <w:tabs>
        <w:tab w:val="center" w:pos="4153" w:leader="none"/>
        <w:tab w:val="right" w:pos="8306" w:leader="none"/>
      </w:tabs>
    </w:pPr>
  </w:style>
  <w:style w:type="character" w:styleId="884" w:customStyle="1">
    <w:name w:val="Верхний колонтитул Знак"/>
    <w:basedOn w:val="702"/>
    <w:link w:val="88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5">
    <w:name w:val="page number"/>
    <w:basedOn w:val="702"/>
  </w:style>
  <w:style w:type="character" w:styleId="886">
    <w:name w:val="Hyperlink"/>
    <w:rPr>
      <w:color w:val="0000ff"/>
      <w:u w:val="single"/>
    </w:rPr>
  </w:style>
  <w:style w:type="paragraph" w:styleId="887">
    <w:name w:val="Body Text"/>
    <w:basedOn w:val="692"/>
    <w:link w:val="888"/>
    <w:pPr>
      <w:spacing w:after="120"/>
    </w:pPr>
  </w:style>
  <w:style w:type="character" w:styleId="888" w:customStyle="1">
    <w:name w:val="Основной текст Знак"/>
    <w:basedOn w:val="702"/>
    <w:link w:val="88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9">
    <w:name w:val="Footer"/>
    <w:basedOn w:val="692"/>
    <w:link w:val="890"/>
    <w:uiPriority w:val="99"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702"/>
    <w:link w:val="8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1">
    <w:name w:val="Balloon Text"/>
    <w:basedOn w:val="692"/>
    <w:link w:val="8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702"/>
    <w:link w:val="89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3">
    <w:name w:val="List Paragraph"/>
    <w:basedOn w:val="692"/>
    <w:link w:val="89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4" w:customStyle="1">
    <w:name w:val="Абзац списка Знак"/>
    <w:link w:val="893"/>
    <w:uiPriority w:val="34"/>
    <w:rPr>
      <w:rFonts w:ascii="Calibri" w:hAnsi="Calibri" w:eastAsia="Calibri" w:cs="Times New Roman"/>
    </w:rPr>
  </w:style>
  <w:style w:type="paragraph" w:styleId="89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6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897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 w:customStyle="1">
    <w:name w:val="Абзац 3"/>
    <w:basedOn w:val="692"/>
    <w:hidden/>
    <w:pPr>
      <w:jc w:val="both"/>
    </w:pPr>
    <w:rPr>
      <w:rFonts w:eastAsiaTheme="minorEastAsia" w:cstheme="minorBidi"/>
      <w:sz w:val="24"/>
      <w:szCs w:val="22"/>
    </w:rPr>
  </w:style>
  <w:style w:type="character" w:styleId="899">
    <w:name w:val="Subtle Emphasis"/>
    <w:basedOn w:val="702"/>
    <w:uiPriority w:val="19"/>
    <w:qFormat/>
    <w:rPr>
      <w:i/>
      <w:iCs/>
      <w:color w:val="404040" w:themeColor="text1" w:themeTint="BF"/>
    </w:rPr>
  </w:style>
  <w:style w:type="character" w:styleId="900">
    <w:name w:val="Strong"/>
    <w:basedOn w:val="702"/>
    <w:uiPriority w:val="22"/>
    <w:qFormat/>
    <w:rPr>
      <w:b/>
      <w:bCs/>
    </w:rPr>
  </w:style>
  <w:style w:type="character" w:styleId="901" w:customStyle="1">
    <w:name w:val="Subst"/>
    <w:uiPriority w:val="99"/>
    <w:rPr>
      <w:b/>
      <w:i/>
    </w:rPr>
  </w:style>
  <w:style w:type="paragraph" w:styleId="902" w:customStyle="1">
    <w:name w:val="Абзац 4"/>
    <w:basedOn w:val="692"/>
    <w:pPr>
      <w:jc w:val="both"/>
    </w:pPr>
    <w:rPr>
      <w:rFonts w:eastAsiaTheme="minorEastAsia" w:cstheme="minorBidi"/>
      <w:sz w:val="24"/>
      <w:szCs w:val="22"/>
    </w:rPr>
  </w:style>
  <w:style w:type="paragraph" w:styleId="903" w:customStyle="1">
    <w:name w:val="Абзац 2"/>
    <w:basedOn w:val="692"/>
    <w:pPr>
      <w:jc w:val="both"/>
    </w:pPr>
    <w:rPr>
      <w:rFonts w:eastAsiaTheme="minorEastAsia" w:cstheme="minorBidi"/>
      <w:b/>
      <w:sz w:val="24"/>
      <w:szCs w:val="22"/>
    </w:rPr>
  </w:style>
  <w:style w:type="paragraph" w:styleId="904" w:customStyle="1">
    <w:name w:val="docdata"/>
    <w:basedOn w:val="692"/>
    <w:pPr>
      <w:spacing w:before="100" w:beforeAutospacing="1" w:after="100" w:afterAutospacing="1"/>
    </w:pPr>
    <w:rPr>
      <w:sz w:val="24"/>
      <w:szCs w:val="24"/>
    </w:rPr>
  </w:style>
  <w:style w:type="paragraph" w:styleId="905">
    <w:name w:val="Normal (Web)"/>
    <w:basedOn w:val="69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06">
    <w:name w:val="Body Text Indent 2"/>
    <w:basedOn w:val="692"/>
    <w:link w:val="907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07" w:customStyle="1">
    <w:name w:val="Основной текст с отступом 2 Знак"/>
    <w:basedOn w:val="702"/>
    <w:link w:val="906"/>
    <w:uiPriority w:val="99"/>
    <w:rPr>
      <w:rFonts w:ascii="Calibri" w:hAnsi="Calibri" w:eastAsia="Calibri" w:cs="Times New Roman"/>
    </w:rPr>
  </w:style>
  <w:style w:type="table" w:styleId="908" w:customStyle="1">
    <w:name w:val="Таблица 1"/>
    <w:basedOn w:val="703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4</cp:revision>
  <dcterms:created xsi:type="dcterms:W3CDTF">2025-10-10T06:59:00Z</dcterms:created>
  <dcterms:modified xsi:type="dcterms:W3CDTF">2025-10-16T13:57:45Z</dcterms:modified>
</cp:coreProperties>
</file>